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Autospacing="1" w:after="100" w:afterAutospacing="1"/>
        <w:jc w:val="center"/>
        <w:outlineLvl w:val="0"/>
        <w:rPr>
          <w:rFonts w:ascii="宋体" w:hAnsi="宋体" w:cs="宋体"/>
          <w:b/>
          <w:bCs/>
          <w:color w:val="333333"/>
          <w:kern w:val="36"/>
          <w:sz w:val="30"/>
          <w:szCs w:val="30"/>
        </w:rPr>
      </w:pPr>
      <w:r>
        <w:rPr>
          <w:rFonts w:ascii="宋体" w:hAnsi="宋体" w:cs="宋体"/>
          <w:b/>
          <w:bCs/>
          <w:color w:val="333333"/>
          <w:kern w:val="36"/>
          <w:sz w:val="30"/>
          <w:szCs w:val="30"/>
        </w:rPr>
        <w:t>燃气燃烧器、燃烧机安全操作规程</w:t>
      </w:r>
    </w:p>
    <w:p>
      <w:pPr>
        <w:widowControl/>
        <w:shd w:val="clear" w:color="auto" w:fill="FFFFFF"/>
        <w:spacing w:line="432" w:lineRule="auto"/>
        <w:jc w:val="left"/>
        <w:rPr>
          <w:rFonts w:ascii="宋体" w:hAnsi="宋体" w:cs="宋体"/>
          <w:color w:val="333333"/>
          <w:kern w:val="0"/>
          <w:szCs w:val="21"/>
        </w:rPr>
      </w:pPr>
      <w:r>
        <w:rPr>
          <w:rFonts w:ascii="宋体" w:hAnsi="宋体" w:cs="宋体"/>
          <w:color w:val="333333"/>
          <w:kern w:val="0"/>
          <w:szCs w:val="21"/>
        </w:rPr>
        <w:t>  因为燃气</w:t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"http://http:/www.ranshaoji.net/sell/search.php?kw=%C8%BC%C9%D5%C6%F7"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燃烧器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"http://www.ranshaoji.net/sell/search.php?kw=%C8%BC%C9%D5%BB%FA&amp;x=46&amp;y=7"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燃烧机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t>主要燃料分</w:t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"http://www.ranshaoji.net/"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天然气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t>、液化</w:t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"http://www.ranshaoji.net/"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石油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t>气、城市</w:t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"http://www.ranshaoji.net/"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煤气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t>及其他可燃气体，这几种燃料属易燃、易爆的危险气体，在使用和储藏过程中都应对安全引起高度重视，否则将发生重大安全方面的事故。为保障安全调试作业，特制定燃气燃烧机作业标准：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一、燃气燃烧器燃烧机的调试之前的检查有三个方面：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1．查看燃气是否到位，燃气管路的是否干净通畅，</w:t>
      </w:r>
      <w:r>
        <w:rPr>
          <w:rFonts w:ascii="宋体" w:hAnsi="宋体" w:cs="宋体"/>
          <w:color w:val="333333"/>
          <w:kern w:val="0"/>
          <w:szCs w:val="21"/>
        </w:rPr>
        <w:fldChar w:fldCharType="begin"/>
      </w:r>
      <w:r>
        <w:rPr>
          <w:rFonts w:ascii="宋体" w:hAnsi="宋体" w:cs="宋体"/>
          <w:color w:val="333333"/>
          <w:kern w:val="0"/>
          <w:szCs w:val="21"/>
        </w:rPr>
        <w:instrText xml:space="preserve"> HYPERLINK "http://www.ranshaoji.net/" \t "_blank" </w:instrText>
      </w:r>
      <w:r>
        <w:rPr>
          <w:rFonts w:ascii="宋体" w:hAnsi="宋体" w:cs="宋体"/>
          <w:color w:val="333333"/>
          <w:kern w:val="0"/>
          <w:szCs w:val="21"/>
        </w:rPr>
        <w:fldChar w:fldCharType="separate"/>
      </w:r>
      <w:r>
        <w:rPr>
          <w:rFonts w:ascii="宋体" w:hAnsi="宋体" w:cs="宋体"/>
          <w:b/>
          <w:bCs/>
          <w:color w:val="003278"/>
          <w:kern w:val="0"/>
        </w:rPr>
        <w:t>阀</w:t>
      </w:r>
      <w:r>
        <w:rPr>
          <w:rFonts w:ascii="宋体" w:hAnsi="宋体" w:cs="宋体"/>
          <w:color w:val="333333"/>
          <w:kern w:val="0"/>
          <w:szCs w:val="21"/>
        </w:rPr>
        <w:fldChar w:fldCharType="end"/>
      </w:r>
      <w:r>
        <w:rPr>
          <w:rFonts w:ascii="宋体" w:hAnsi="宋体" w:cs="宋体"/>
          <w:color w:val="333333"/>
          <w:kern w:val="0"/>
          <w:szCs w:val="21"/>
        </w:rPr>
        <w:t>门是否已开启。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2．有无管路泄露现象，管道安装是否合理。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3．从燃气阀前管道放气排空，以确保管路中无混合空气，同时排空管应接出室外。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二、燃气燃烧器燃烧机内部检查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1．燃烧机的燃烧头是否安装和调整好。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2．电机旋转的方向是否正确。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3．外部的电路联接是否符合要求。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4．根据线路情况对燃烧机进行冷态模拟，观察运行中设备的各个部件是否正常及火焰探测保护部分是否正常。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三、燃气燃烧器燃烧机的调试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1．检查外部的燃气是否到位，管路是否通畅，外部电源控制到位。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2．把燃烧机的负荷调至小负荷，点火位置相应调至小负荷，关闭大负荷进行点火并观察火焰情况，根据火焰情况对伺服马达或者风门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五、燃气机调试与维修的注意事项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1．燃气燃烧机连续发生二次点火程序失败时，应停机检查，燃烧机的供气系统是否正常，电路连线是否正确，解除故障后方可重新启动燃烧机。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2． 供气管路严禁用扳手或金属棒敲击、摩擦，避免引起静电或火花，引发燃气爆炸。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3． 严禁在供气阀组或管道法兰面等处吸烟、焊接、切割等违章作业。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4． 严禁在管路及阀组和调压阀旁进行任何明火测试，避免重大事故发生。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5． 测试供气管路中是否有燃料，通常用气体低压表测试即可。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6． 在供气管路中，就是进行过排空，但管壁有残留气体或液滴，如遇静电火花和明火同样会引起燃烧及爆炸。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7． 当供气管路已通气，而阀组有故障时需要拆卸，首先必须切断阀组前端总阀，然后对总阀至阀组这一段管道中气体进行放空，之后才能进行阀组的拆卸与维修。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8． 在调试工作中，燃气必须做到认真、安全、高效。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9． 禁止在现场使用无防爆电气电动工具。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10．VPS504检漏装置在使用前必须检查阀组蒙头。</w:t>
      </w:r>
      <w:r>
        <w:rPr>
          <w:rFonts w:ascii="宋体" w:hAnsi="宋体" w:cs="宋体"/>
          <w:color w:val="333333"/>
          <w:kern w:val="0"/>
          <w:szCs w:val="21"/>
        </w:rPr>
        <w:br w:type="textWrapping"/>
      </w:r>
      <w:r>
        <w:rPr>
          <w:rFonts w:ascii="宋体" w:hAnsi="宋体" w:cs="宋体"/>
          <w:color w:val="333333"/>
          <w:kern w:val="0"/>
          <w:szCs w:val="21"/>
        </w:rPr>
        <w:t>　　11．60万大卡及以上燃烧器建议使用VPS504检漏装置，如用户不配，由此引发事故客户责任自负。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976CE"/>
    <w:rsid w:val="6239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2020-05-15T00:06:00Z</dcterms:created>
  <dc:creator>Ric</dc:creator>
  <cp:lastModifiedBy>Ric</cp:lastModifiedBy>
  <dcterms:modified xsi:type="dcterms:W3CDTF">2020-05-15T00:06:36Z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